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：空间科学与技术学院综合素质能力附加分标准</w:t>
      </w:r>
      <w:bookmarkEnd w:id="0"/>
    </w:p>
    <w:tbl>
      <w:tblPr>
        <w:tblStyle w:val="3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238"/>
        <w:gridCol w:w="231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类别</w:t>
            </w:r>
          </w:p>
        </w:tc>
        <w:tc>
          <w:tcPr>
            <w:tcW w:w="22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附加分项目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分值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优秀学生类</w:t>
            </w:r>
          </w:p>
        </w:tc>
        <w:tc>
          <w:tcPr>
            <w:tcW w:w="22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国家级学生标兵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5</w:t>
            </w:r>
          </w:p>
        </w:tc>
        <w:tc>
          <w:tcPr>
            <w:tcW w:w="2131" w:type="dxa"/>
            <w:vMerge w:val="restart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优秀学生类、优秀学生干部类附加分不累加，取前三年单次获得的最高称号得分。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校级优秀团员、党员等称号获得者等同于校级优秀学生。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国家级优秀学生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4</w:t>
            </w:r>
          </w:p>
        </w:tc>
        <w:tc>
          <w:tcPr>
            <w:tcW w:w="2131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省部级学生标兵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3</w:t>
            </w:r>
          </w:p>
        </w:tc>
        <w:tc>
          <w:tcPr>
            <w:tcW w:w="2131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省部级优秀学生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2</w:t>
            </w:r>
          </w:p>
        </w:tc>
        <w:tc>
          <w:tcPr>
            <w:tcW w:w="2131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国家奖学金学生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1</w:t>
            </w:r>
          </w:p>
        </w:tc>
        <w:tc>
          <w:tcPr>
            <w:tcW w:w="2131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校级学生标兵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0.5</w:t>
            </w:r>
          </w:p>
        </w:tc>
        <w:tc>
          <w:tcPr>
            <w:tcW w:w="2131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校级优秀学生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0.25</w:t>
            </w:r>
          </w:p>
        </w:tc>
        <w:tc>
          <w:tcPr>
            <w:tcW w:w="2131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优秀学生干部类</w:t>
            </w:r>
          </w:p>
        </w:tc>
        <w:tc>
          <w:tcPr>
            <w:tcW w:w="22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国家级优秀学生干部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4</w:t>
            </w:r>
          </w:p>
        </w:tc>
        <w:tc>
          <w:tcPr>
            <w:tcW w:w="2131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省级优秀学生干部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2</w:t>
            </w:r>
          </w:p>
        </w:tc>
        <w:tc>
          <w:tcPr>
            <w:tcW w:w="2131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校级优秀学生干部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0.5</w:t>
            </w:r>
          </w:p>
        </w:tc>
        <w:tc>
          <w:tcPr>
            <w:tcW w:w="2131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院级优秀学生干部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0.25</w:t>
            </w:r>
          </w:p>
        </w:tc>
        <w:tc>
          <w:tcPr>
            <w:tcW w:w="2131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实践能力类</w:t>
            </w:r>
          </w:p>
        </w:tc>
        <w:tc>
          <w:tcPr>
            <w:tcW w:w="22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学科竞赛国家级一等奖(含国际一等奖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)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4分/人/项</w:t>
            </w:r>
          </w:p>
        </w:tc>
        <w:tc>
          <w:tcPr>
            <w:tcW w:w="2131" w:type="dxa"/>
            <w:vMerge w:val="restart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学科竞赛包括：数学建模竞赛，电子设计竞赛，信息安全竞赛，程序设计竞赛，机械设计竞赛，挑战杯竞赛，创业大赛，嵌入式设计竞赛，IC 设计竞赛，大专辩论赛等； 单科竞赛包括：数学竞赛，物理竞赛，英语竞赛等。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同类竞赛取单次最高成绩。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学科竞赛国家级二等奖(含国际二等奖)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3分/人/项</w:t>
            </w:r>
          </w:p>
        </w:tc>
        <w:tc>
          <w:tcPr>
            <w:tcW w:w="2131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学科竞赛国家级三等奖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2分/人/项</w:t>
            </w:r>
          </w:p>
        </w:tc>
        <w:tc>
          <w:tcPr>
            <w:tcW w:w="2131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学科竞赛省部级一等奖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2分/人/项</w:t>
            </w:r>
          </w:p>
        </w:tc>
        <w:tc>
          <w:tcPr>
            <w:tcW w:w="2131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学科竞赛省部级二等奖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1分/人/项</w:t>
            </w:r>
          </w:p>
        </w:tc>
        <w:tc>
          <w:tcPr>
            <w:tcW w:w="2131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单科竞赛国家级一等奖以上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2分/人/项</w:t>
            </w:r>
          </w:p>
        </w:tc>
        <w:tc>
          <w:tcPr>
            <w:tcW w:w="2131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单科竞赛省部级一等奖以上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1分/人/项</w:t>
            </w:r>
          </w:p>
        </w:tc>
        <w:tc>
          <w:tcPr>
            <w:tcW w:w="2131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代表我校参加文体比赛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省级前三1分/人/项；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国家级前三2分/人/项</w:t>
            </w:r>
          </w:p>
        </w:tc>
        <w:tc>
          <w:tcPr>
            <w:tcW w:w="2131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获得校级特等奖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0.5分/人</w:t>
            </w:r>
          </w:p>
        </w:tc>
        <w:tc>
          <w:tcPr>
            <w:tcW w:w="2131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获得校级一等奖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0.25分/人</w:t>
            </w:r>
          </w:p>
        </w:tc>
        <w:tc>
          <w:tcPr>
            <w:tcW w:w="2131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创新能力类</w:t>
            </w:r>
          </w:p>
        </w:tc>
        <w:tc>
          <w:tcPr>
            <w:tcW w:w="22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在读期间以第一作者身份在“西安电子科技大学博士研究生学术期刊目录”所列刊物上发表论文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4分/篇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该类中所涉及的科研成果均需由本校教师指导完成，同时由校院两级认定方可加分。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266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在读期间获国家发明专利授权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仅取排名前二者，依次加4分/件、3分/件</w:t>
            </w:r>
          </w:p>
        </w:tc>
        <w:tc>
          <w:tcPr>
            <w:tcW w:w="2131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在读期间申请国家发明专利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排名前二0.25分/件</w:t>
            </w:r>
          </w:p>
        </w:tc>
        <w:tc>
          <w:tcPr>
            <w:tcW w:w="2131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在读期间以第一作者在电子通信类中文核心期刊上发表（含录用）学术性论文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1分/篇</w:t>
            </w:r>
          </w:p>
        </w:tc>
        <w:tc>
          <w:tcPr>
            <w:tcW w:w="2131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学院重点科研项目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2分/人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小卫星等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注意事项： 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1、 申请者必须提供有效的附加分项目证明材料，不提供或逾期者视为放弃附加分。 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2、每大类的附加分不超过5分，最终总体附加分不超过8分。 </w:t>
      </w:r>
    </w:p>
    <w:p>
      <w:pPr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 其余方面综合素质能力加分标准由学院推免工作领导小组研究认定。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457E3"/>
    <w:rsid w:val="47C457E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2018-09-16T13:19:00Z</dcterms:created>
  <dc:creator>郑瑞博</dc:creator>
  <cp:lastModifiedBy>郑瑞博</cp:lastModifiedBy>
  <dcterms:modified xsi:type="dcterms:W3CDTF">2018-09-16T13:19:28Z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